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B9" w:rsidRDefault="005667B9" w:rsidP="002754F5">
      <w:pPr>
        <w:pStyle w:val="titolodeliberaz"/>
        <w:spacing w:before="0" w:after="0" w:line="240" w:lineRule="auto"/>
        <w:jc w:val="left"/>
        <w:rPr>
          <w:rFonts w:ascii="Arial" w:hAnsi="Arial" w:cs="Arial"/>
          <w:b w:val="0"/>
          <w:szCs w:val="18"/>
        </w:rPr>
      </w:pPr>
      <w:bookmarkStart w:id="0" w:name="_GoBack"/>
      <w:bookmarkEnd w:id="0"/>
    </w:p>
    <w:p w:rsidR="002754F5" w:rsidRPr="00461F10" w:rsidRDefault="00DE7BA1" w:rsidP="009A4DC6">
      <w:pPr>
        <w:pStyle w:val="titolodeliberaz"/>
        <w:spacing w:before="0" w:after="0" w:line="240" w:lineRule="auto"/>
        <w:rPr>
          <w:rFonts w:ascii="Arial" w:hAnsi="Arial" w:cs="Arial"/>
          <w:b w:val="0"/>
          <w:sz w:val="24"/>
          <w:szCs w:val="24"/>
        </w:rPr>
      </w:pPr>
      <w:r w:rsidRPr="00461F10">
        <w:rPr>
          <w:rFonts w:ascii="Arial" w:hAnsi="Arial" w:cs="Arial"/>
          <w:b w:val="0"/>
          <w:sz w:val="24"/>
          <w:szCs w:val="24"/>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5C6EB8"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201</w:t>
      </w:r>
      <w:r w:rsidR="00B25439">
        <w:rPr>
          <w:b/>
          <w:sz w:val="24"/>
        </w:rPr>
        <w:t>9</w:t>
      </w:r>
      <w:r w:rsidR="00396956">
        <w:rPr>
          <w:b/>
          <w:sz w:val="24"/>
        </w:rPr>
        <w:t xml:space="preserve"> </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396956">
              <w:rPr>
                <w:b/>
                <w:sz w:val="22"/>
                <w:szCs w:val="22"/>
              </w:rPr>
              <w:t>TRIMESTRALE</w:t>
            </w:r>
            <w:r w:rsidRPr="00A752D6">
              <w:rPr>
                <w:b/>
                <w:sz w:val="22"/>
                <w:szCs w:val="22"/>
              </w:rPr>
              <w:t xml:space="preserve">  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D06451">
        <w:tc>
          <w:tcPr>
            <w:tcW w:w="3719" w:type="dxa"/>
            <w:shd w:val="clear" w:color="auto" w:fill="D9D9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E4459F" w:rsidRPr="00A752D6" w:rsidRDefault="00B25439" w:rsidP="00A752D6">
            <w:pPr>
              <w:pStyle w:val="Normalelt"/>
              <w:tabs>
                <w:tab w:val="left" w:pos="2520"/>
                <w:tab w:val="left" w:pos="3600"/>
                <w:tab w:val="left" w:pos="4680"/>
              </w:tabs>
              <w:spacing w:before="0" w:after="0" w:line="240" w:lineRule="auto"/>
              <w:jc w:val="center"/>
              <w:rPr>
                <w:szCs w:val="20"/>
              </w:rPr>
            </w:pPr>
            <w:r>
              <w:rPr>
                <w:szCs w:val="20"/>
              </w:rPr>
              <w:t>1</w:t>
            </w:r>
            <w:r w:rsidR="00396956">
              <w:rPr>
                <w:szCs w:val="20"/>
              </w:rPr>
              <w:t xml:space="preserve">° Trimestre </w:t>
            </w:r>
            <w:r w:rsidR="00E4459F" w:rsidRPr="00A752D6">
              <w:rPr>
                <w:szCs w:val="20"/>
              </w:rPr>
              <w:t>201</w:t>
            </w:r>
            <w:r>
              <w:rPr>
                <w:szCs w:val="20"/>
              </w:rPr>
              <w:t>9</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B25439">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B25439">
              <w:rPr>
                <w:szCs w:val="20"/>
              </w:rPr>
              <w:t>425.052,59</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B25439" w:rsidP="00531B06">
            <w:pPr>
              <w:pStyle w:val="Normalelt"/>
              <w:tabs>
                <w:tab w:val="left" w:pos="2520"/>
                <w:tab w:val="left" w:pos="3600"/>
                <w:tab w:val="left" w:pos="4680"/>
              </w:tabs>
              <w:spacing w:before="0" w:after="0" w:line="240" w:lineRule="auto"/>
              <w:jc w:val="right"/>
              <w:rPr>
                <w:szCs w:val="20"/>
              </w:rPr>
            </w:pPr>
            <w:r>
              <w:rPr>
                <w:szCs w:val="20"/>
              </w:rPr>
              <w:t>10.903.429,36</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B25439" w:rsidP="00B25439">
            <w:pPr>
              <w:pStyle w:val="Normalelt"/>
              <w:tabs>
                <w:tab w:val="left" w:pos="2520"/>
                <w:tab w:val="left" w:pos="3600"/>
                <w:tab w:val="left" w:pos="4680"/>
              </w:tabs>
              <w:spacing w:before="0" w:after="0" w:line="240" w:lineRule="auto"/>
              <w:jc w:val="center"/>
              <w:rPr>
                <w:szCs w:val="20"/>
              </w:rPr>
            </w:pPr>
            <w:r>
              <w:rPr>
                <w:b/>
                <w:szCs w:val="20"/>
              </w:rPr>
              <w:t>25,65</w:t>
            </w:r>
            <w:r w:rsidR="00E4459F" w:rsidRPr="00A752D6">
              <w:rPr>
                <w:szCs w:val="20"/>
              </w:rPr>
              <w:t xml:space="preserve"> GIORNI</w:t>
            </w:r>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71" w:rsidRDefault="009C1871">
      <w:r>
        <w:separator/>
      </w:r>
    </w:p>
  </w:endnote>
  <w:endnote w:type="continuationSeparator" w:id="0">
    <w:p w:rsidR="009C1871" w:rsidRDefault="009C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5" w:rsidRDefault="00DE2132"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5" w:rsidRPr="00550285" w:rsidRDefault="00DE2132"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7432C8">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71" w:rsidRDefault="009C1871">
      <w:r>
        <w:separator/>
      </w:r>
    </w:p>
  </w:footnote>
  <w:footnote w:type="continuationSeparator" w:id="0">
    <w:p w:rsidR="009C1871" w:rsidRDefault="009C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5" w:rsidRDefault="009C187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9776;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7432C8"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7432C8" w:rsidP="00C462A8">
                <w:pPr>
                  <w:pStyle w:val="Intestazione"/>
                  <w:tabs>
                    <w:tab w:val="clear" w:pos="4819"/>
                    <w:tab w:val="left" w:pos="5054"/>
                  </w:tabs>
                  <w:ind w:left="33" w:right="-108"/>
                  <w:jc w:val="center"/>
                </w:pPr>
                <w:r>
                  <w:rPr>
                    <w:noProof/>
                    <w:lang w:eastAsia="it-IT"/>
                  </w:rPr>
                  <w:drawing>
                    <wp:anchor distT="0" distB="0" distL="114300" distR="114300" simplePos="0" relativeHeight="251658752"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7432C8"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7432C8"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A55E7"/>
    <w:rsid w:val="000C1DF4"/>
    <w:rsid w:val="000D591A"/>
    <w:rsid w:val="00101AE1"/>
    <w:rsid w:val="001151F0"/>
    <w:rsid w:val="00115C25"/>
    <w:rsid w:val="00125354"/>
    <w:rsid w:val="001471AC"/>
    <w:rsid w:val="00151961"/>
    <w:rsid w:val="0017103C"/>
    <w:rsid w:val="001A5FCF"/>
    <w:rsid w:val="001C78D9"/>
    <w:rsid w:val="001D7A39"/>
    <w:rsid w:val="001F5DFF"/>
    <w:rsid w:val="002214C2"/>
    <w:rsid w:val="00263737"/>
    <w:rsid w:val="00263D59"/>
    <w:rsid w:val="0026469A"/>
    <w:rsid w:val="002747E0"/>
    <w:rsid w:val="002754F5"/>
    <w:rsid w:val="00275B5C"/>
    <w:rsid w:val="002767AA"/>
    <w:rsid w:val="00286BBB"/>
    <w:rsid w:val="002874E5"/>
    <w:rsid w:val="00291E65"/>
    <w:rsid w:val="002D0540"/>
    <w:rsid w:val="002F2640"/>
    <w:rsid w:val="00301ABC"/>
    <w:rsid w:val="00307301"/>
    <w:rsid w:val="00311864"/>
    <w:rsid w:val="003157B0"/>
    <w:rsid w:val="003372F3"/>
    <w:rsid w:val="00340A05"/>
    <w:rsid w:val="00357581"/>
    <w:rsid w:val="00363DDF"/>
    <w:rsid w:val="0036692C"/>
    <w:rsid w:val="0038552E"/>
    <w:rsid w:val="00396956"/>
    <w:rsid w:val="00397BD8"/>
    <w:rsid w:val="003A4211"/>
    <w:rsid w:val="003A7D99"/>
    <w:rsid w:val="003B0991"/>
    <w:rsid w:val="003B691E"/>
    <w:rsid w:val="004166B5"/>
    <w:rsid w:val="0042391E"/>
    <w:rsid w:val="00423D16"/>
    <w:rsid w:val="0042587B"/>
    <w:rsid w:val="004339C2"/>
    <w:rsid w:val="00437266"/>
    <w:rsid w:val="004530F5"/>
    <w:rsid w:val="00461BA0"/>
    <w:rsid w:val="00461F10"/>
    <w:rsid w:val="00476067"/>
    <w:rsid w:val="004D63FF"/>
    <w:rsid w:val="00531115"/>
    <w:rsid w:val="00531B06"/>
    <w:rsid w:val="00542442"/>
    <w:rsid w:val="00550285"/>
    <w:rsid w:val="005667B9"/>
    <w:rsid w:val="005A30AF"/>
    <w:rsid w:val="005B1E81"/>
    <w:rsid w:val="005B5569"/>
    <w:rsid w:val="005B7CAA"/>
    <w:rsid w:val="005C29D6"/>
    <w:rsid w:val="005C6EB8"/>
    <w:rsid w:val="005D3B93"/>
    <w:rsid w:val="005F38DE"/>
    <w:rsid w:val="00641EB4"/>
    <w:rsid w:val="006519F6"/>
    <w:rsid w:val="006545E1"/>
    <w:rsid w:val="00661992"/>
    <w:rsid w:val="00682F29"/>
    <w:rsid w:val="00685BA1"/>
    <w:rsid w:val="0068748C"/>
    <w:rsid w:val="006A5107"/>
    <w:rsid w:val="006B1498"/>
    <w:rsid w:val="006B6657"/>
    <w:rsid w:val="006E3D71"/>
    <w:rsid w:val="007152EE"/>
    <w:rsid w:val="007432C8"/>
    <w:rsid w:val="00746764"/>
    <w:rsid w:val="00774370"/>
    <w:rsid w:val="007A0F7B"/>
    <w:rsid w:val="007B461B"/>
    <w:rsid w:val="007D4676"/>
    <w:rsid w:val="007F1DEC"/>
    <w:rsid w:val="007F2164"/>
    <w:rsid w:val="007F34BC"/>
    <w:rsid w:val="0080685A"/>
    <w:rsid w:val="008218A4"/>
    <w:rsid w:val="00823EC3"/>
    <w:rsid w:val="00867ECE"/>
    <w:rsid w:val="00882845"/>
    <w:rsid w:val="008C2E4A"/>
    <w:rsid w:val="008F2DF0"/>
    <w:rsid w:val="008F42B8"/>
    <w:rsid w:val="00914926"/>
    <w:rsid w:val="009201B2"/>
    <w:rsid w:val="009341CC"/>
    <w:rsid w:val="009401B4"/>
    <w:rsid w:val="00945582"/>
    <w:rsid w:val="0097608F"/>
    <w:rsid w:val="009A4DC6"/>
    <w:rsid w:val="009C1871"/>
    <w:rsid w:val="009C5D43"/>
    <w:rsid w:val="009D01E8"/>
    <w:rsid w:val="009E1EB3"/>
    <w:rsid w:val="00A23311"/>
    <w:rsid w:val="00A25BD3"/>
    <w:rsid w:val="00A30581"/>
    <w:rsid w:val="00A41E71"/>
    <w:rsid w:val="00A64807"/>
    <w:rsid w:val="00A70553"/>
    <w:rsid w:val="00A752D6"/>
    <w:rsid w:val="00A817C1"/>
    <w:rsid w:val="00A83E99"/>
    <w:rsid w:val="00A84CC1"/>
    <w:rsid w:val="00B07611"/>
    <w:rsid w:val="00B25439"/>
    <w:rsid w:val="00B2728D"/>
    <w:rsid w:val="00B30E81"/>
    <w:rsid w:val="00B43213"/>
    <w:rsid w:val="00B4486E"/>
    <w:rsid w:val="00B5188F"/>
    <w:rsid w:val="00B565F3"/>
    <w:rsid w:val="00B72E18"/>
    <w:rsid w:val="00B8246A"/>
    <w:rsid w:val="00BA475D"/>
    <w:rsid w:val="00BA7DDF"/>
    <w:rsid w:val="00BC7EA0"/>
    <w:rsid w:val="00BE4301"/>
    <w:rsid w:val="00BF2C74"/>
    <w:rsid w:val="00C23FB6"/>
    <w:rsid w:val="00C32553"/>
    <w:rsid w:val="00C362B9"/>
    <w:rsid w:val="00C62694"/>
    <w:rsid w:val="00C72574"/>
    <w:rsid w:val="00C742E3"/>
    <w:rsid w:val="00C74C2B"/>
    <w:rsid w:val="00C757B9"/>
    <w:rsid w:val="00CA53F8"/>
    <w:rsid w:val="00D06451"/>
    <w:rsid w:val="00D61D96"/>
    <w:rsid w:val="00D712E4"/>
    <w:rsid w:val="00D765F3"/>
    <w:rsid w:val="00D8526B"/>
    <w:rsid w:val="00D96282"/>
    <w:rsid w:val="00DB2CFF"/>
    <w:rsid w:val="00DC791A"/>
    <w:rsid w:val="00DD3709"/>
    <w:rsid w:val="00DE2132"/>
    <w:rsid w:val="00DE7BA1"/>
    <w:rsid w:val="00E04D45"/>
    <w:rsid w:val="00E123DC"/>
    <w:rsid w:val="00E167AF"/>
    <w:rsid w:val="00E40B88"/>
    <w:rsid w:val="00E432CF"/>
    <w:rsid w:val="00E4459F"/>
    <w:rsid w:val="00E61E2A"/>
    <w:rsid w:val="00E846AD"/>
    <w:rsid w:val="00E90896"/>
    <w:rsid w:val="00E9517F"/>
    <w:rsid w:val="00EC4A2A"/>
    <w:rsid w:val="00EF6D28"/>
    <w:rsid w:val="00F1056F"/>
    <w:rsid w:val="00F2352F"/>
    <w:rsid w:val="00F51E1F"/>
    <w:rsid w:val="00F77B43"/>
    <w:rsid w:val="00F82DA7"/>
    <w:rsid w:val="00F937E2"/>
    <w:rsid w:val="00FC4CC5"/>
    <w:rsid w:val="00FC5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C33D17A-B5CD-4F15-84DC-C91CE4C7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7008</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test Nuovo 16</cp:lastModifiedBy>
  <cp:revision>2</cp:revision>
  <cp:lastPrinted>2011-10-10T09:19:00Z</cp:lastPrinted>
  <dcterms:created xsi:type="dcterms:W3CDTF">2019-05-03T10:38:00Z</dcterms:created>
  <dcterms:modified xsi:type="dcterms:W3CDTF">2019-05-03T10:38:00Z</dcterms:modified>
</cp:coreProperties>
</file>